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WINES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Small 125ml / Medium 175ml</w:t>
        <w:br w:type="textWrapping"/>
        <w:t xml:space="preserve">Large 250ml / Bottle 750ml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WHITE WINE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Chardonnay - Fresh and lively</w:t>
        <w:br w:type="textWrapping"/>
        <w:t xml:space="preserve">Chenin Blanc - Medium dry</w:t>
        <w:br w:type="textWrapping"/>
        <w:t xml:space="preserve">Pinot Grigio - Dry, crisp and fruity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Sauvignon Blanc - Crisp and refreshing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RED WINE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Malbec - dark red fruit flavours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Merlot - Juicy plum and damson flavours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Rioja - Complex, rich in aromas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Shiraz - Full bodied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ROSE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Pinot Grigio Rose - Crisp and fruity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SPARKLING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Prosecco - 200ml or 750ml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GIN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Bombay Saphire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Edinburgh Rhubard and Ginger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Gordons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Gordons Pink</w:t>
        <w:br w:type="textWrapping"/>
        <w:t xml:space="preserve">Hendricks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Sipsmith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Tanqueray</w:t>
        <w:br w:type="textWrapping"/>
        <w:t xml:space="preserve">Tanqueray Sevilla Orange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RUM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Bacardi Carta Blanca</w:t>
        <w:br w:type="textWrapping"/>
        <w:t xml:space="preserve">Captain Morgan Dark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Captain Morgan Spiced</w:t>
        <w:br w:type="textWrapping"/>
        <w:t xml:space="preserve">Kraken Black Spiced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WHISKEY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Famous Grouse Our house whiskey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Glenfiddich single malt scotch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Jack Daniels Tennessee sour mash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Jameson Irish whiskey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Laphroaig Islay single malt scotch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Penderyn Welsh single malt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Suntory Toki Japanese whisky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Talisker single malt scotch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Please ask our bar staff for our full range of spirits and liqueurs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